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242B98" w:rsidRPr="00242B98" w:rsidRDefault="00242B98" w:rsidP="00242B9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42B98" w:rsidRPr="00242B98" w:rsidRDefault="00242B98" w:rsidP="00242B98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42B98">
        <w:rPr>
          <w:color w:val="000000"/>
          <w:sz w:val="28"/>
          <w:szCs w:val="28"/>
        </w:rPr>
        <w:t>Порядок  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  утвержден приказом ведомства № 736 от 29.08.2014, которым не предусмотрен порядок отзыва ранее поданного заявления о преступлении.</w:t>
      </w:r>
    </w:p>
    <w:p w:rsidR="00242B98" w:rsidRPr="00242B98" w:rsidRDefault="00242B98" w:rsidP="00242B98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42B98">
        <w:rPr>
          <w:color w:val="000000"/>
          <w:sz w:val="28"/>
          <w:szCs w:val="28"/>
        </w:rPr>
        <w:t>По каждому из зарегистрированных заявлений и сообщений о преступлениях будет проведена проверка и принято соответствующее ее результатам процессуальное решение.</w:t>
      </w:r>
    </w:p>
    <w:p w:rsidR="00242B98" w:rsidRPr="00242B98" w:rsidRDefault="00242B98" w:rsidP="00242B98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42B98">
        <w:rPr>
          <w:color w:val="000000"/>
          <w:sz w:val="28"/>
          <w:szCs w:val="28"/>
        </w:rPr>
        <w:t>По делам частного обвинения (ст. 128.1 УК РФ «Клевета», «Побои» по ст. 116.1 и легкий вред здоровью по ч. 1 ст. 115) заявление и желание потерпевшего привлечь оппонента к ответственности необходимы. В этом случае, если заявление написано, но впоследствии желание привлекать пропало, возможно, не забрать заявление и не отказаться от него, а написать еще одно – о своем нежелании продолжать уголовное преследование. По результатам проверки в этом случае будет принято решение об отказе в возбуждении дела.</w:t>
      </w:r>
    </w:p>
    <w:p w:rsidR="00242B98" w:rsidRPr="00242B98" w:rsidRDefault="00242B98" w:rsidP="00242B98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42B98">
        <w:rPr>
          <w:color w:val="000000"/>
          <w:sz w:val="28"/>
          <w:szCs w:val="28"/>
        </w:rPr>
        <w:t>По делам публичного обвинения (ч. 5 ст. 20 УПК РФ) наличие или отсутствие заявления и желания потерпевшего привлекать кого-либо к ответственности никакого значения не имеет. Если есть состав преступления – уголовное дело будет возбуждено и без них.</w:t>
      </w:r>
    </w:p>
    <w:p w:rsidR="00242B98" w:rsidRPr="00242B98" w:rsidRDefault="00242B98" w:rsidP="00242B98">
      <w:pPr>
        <w:pStyle w:val="ae"/>
        <w:shd w:val="clear" w:color="auto" w:fill="FFFFFF"/>
        <w:spacing w:before="0" w:beforeAutospacing="0" w:after="225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242B98">
        <w:rPr>
          <w:color w:val="000000"/>
          <w:sz w:val="28"/>
          <w:szCs w:val="28"/>
        </w:rPr>
        <w:t xml:space="preserve">Таким образом, даже если заявителя-потерпевшего удалось уговорить написать заявление о нежелании привлечения к ответственности, но в описанных им действиях содержатся признаки состава преступления, преследование по которому осуществляется в публичном порядке, </w:t>
      </w:r>
      <w:proofErr w:type="spellStart"/>
      <w:r w:rsidRPr="00242B98">
        <w:rPr>
          <w:color w:val="000000"/>
          <w:sz w:val="28"/>
          <w:szCs w:val="28"/>
        </w:rPr>
        <w:t>доследственная</w:t>
      </w:r>
      <w:proofErr w:type="spellEnd"/>
      <w:r w:rsidRPr="00242B98">
        <w:rPr>
          <w:color w:val="000000"/>
          <w:sz w:val="28"/>
          <w:szCs w:val="28"/>
        </w:rPr>
        <w:t xml:space="preserve"> проверка и дальнейшее уголовное судопроизводство будут продолжаться в обычном порядке.</w:t>
      </w:r>
    </w:p>
    <w:p w:rsidR="000B41FE" w:rsidRPr="003F1055" w:rsidRDefault="000B41FE" w:rsidP="003F10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A04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0597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3</cp:revision>
  <cp:lastPrinted>2018-03-22T11:19:00Z</cp:lastPrinted>
  <dcterms:created xsi:type="dcterms:W3CDTF">2020-12-07T13:38:00Z</dcterms:created>
  <dcterms:modified xsi:type="dcterms:W3CDTF">2020-12-08T03:56:00Z</dcterms:modified>
</cp:coreProperties>
</file>